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05" w:rsidRPr="00904005" w:rsidRDefault="00904005" w:rsidP="00904005">
      <w:pPr>
        <w:jc w:val="center"/>
        <w:rPr>
          <w:rFonts w:ascii="Calibri" w:eastAsia="宋体" w:hAnsi="Calibri" w:cs="Times New Roman"/>
          <w:szCs w:val="21"/>
        </w:rPr>
      </w:pPr>
      <w:r w:rsidRPr="00904005">
        <w:rPr>
          <w:rFonts w:ascii="Calibri" w:eastAsia="宋体" w:hAnsi="Calibri" w:cs="Times New Roman" w:hint="eastAsia"/>
          <w:sz w:val="32"/>
          <w:szCs w:val="32"/>
        </w:rPr>
        <w:t>《口腔病理学》课程实验教学大纲</w:t>
      </w:r>
    </w:p>
    <w:p w:rsidR="00904005" w:rsidRPr="00904005" w:rsidRDefault="00904005" w:rsidP="00904005">
      <w:pPr>
        <w:rPr>
          <w:rFonts w:ascii="Calibri" w:eastAsia="宋体" w:hAnsi="Calibri" w:cs="Times New Roman"/>
          <w:szCs w:val="21"/>
        </w:rPr>
      </w:pPr>
      <w:r w:rsidRPr="00904005">
        <w:rPr>
          <w:rFonts w:ascii="Calibri" w:eastAsia="宋体" w:hAnsi="Calibri" w:cs="Times New Roman" w:hint="eastAsia"/>
          <w:szCs w:val="21"/>
        </w:rPr>
        <w:t xml:space="preserve"> </w:t>
      </w:r>
    </w:p>
    <w:p w:rsidR="00904005" w:rsidRPr="00904005" w:rsidRDefault="00904005" w:rsidP="00904005">
      <w:pPr>
        <w:rPr>
          <w:rFonts w:ascii="Calibri" w:eastAsia="宋体" w:hAnsi="Calibri" w:cs="Times New Roman"/>
          <w:szCs w:val="21"/>
        </w:rPr>
      </w:pPr>
      <w:r w:rsidRPr="00904005">
        <w:rPr>
          <w:rFonts w:ascii="Calibri" w:eastAsia="宋体" w:hAnsi="Calibri" w:cs="Times New Roman" w:hint="eastAsia"/>
          <w:szCs w:val="21"/>
        </w:rPr>
        <w:t>课程编号：</w:t>
      </w:r>
      <w:r w:rsidRPr="00904005">
        <w:rPr>
          <w:rFonts w:ascii="Calibri" w:eastAsia="宋体" w:hAnsi="Calibri" w:cs="Times New Roman" w:hint="eastAsia"/>
          <w:szCs w:val="21"/>
        </w:rPr>
        <w:t xml:space="preserve">142037           </w:t>
      </w:r>
      <w:r w:rsidRPr="00904005">
        <w:rPr>
          <w:rFonts w:ascii="Calibri" w:eastAsia="宋体" w:hAnsi="Calibri" w:cs="Times New Roman" w:hint="eastAsia"/>
          <w:szCs w:val="21"/>
        </w:rPr>
        <w:t>学分：</w:t>
      </w:r>
      <w:r w:rsidRPr="00904005">
        <w:rPr>
          <w:rFonts w:ascii="Calibri" w:eastAsia="宋体" w:hAnsi="Calibri" w:cs="Times New Roman" w:hint="eastAsia"/>
          <w:szCs w:val="21"/>
        </w:rPr>
        <w:t xml:space="preserve">    2.5        </w:t>
      </w:r>
      <w:r w:rsidRPr="00904005">
        <w:rPr>
          <w:rFonts w:ascii="Calibri" w:eastAsia="宋体" w:hAnsi="Calibri" w:cs="Times New Roman" w:hint="eastAsia"/>
          <w:szCs w:val="21"/>
        </w:rPr>
        <w:t>总学时：</w:t>
      </w:r>
      <w:r w:rsidRPr="00904005">
        <w:rPr>
          <w:rFonts w:ascii="Calibri" w:eastAsia="宋体" w:hAnsi="Calibri" w:cs="Times New Roman" w:hint="eastAsia"/>
          <w:szCs w:val="21"/>
        </w:rPr>
        <w:t xml:space="preserve">  51    </w:t>
      </w:r>
      <w:r w:rsidRPr="00904005">
        <w:rPr>
          <w:rFonts w:ascii="Calibri" w:eastAsia="宋体" w:hAnsi="Calibri" w:cs="Times New Roman" w:hint="eastAsia"/>
          <w:szCs w:val="21"/>
        </w:rPr>
        <w:t>实验学时：</w:t>
      </w:r>
      <w:r w:rsidRPr="00904005">
        <w:rPr>
          <w:rFonts w:ascii="Calibri" w:eastAsia="宋体" w:hAnsi="Calibri" w:cs="Times New Roman" w:hint="eastAsia"/>
          <w:szCs w:val="21"/>
        </w:rPr>
        <w:t>17</w:t>
      </w:r>
    </w:p>
    <w:p w:rsidR="00904005" w:rsidRPr="00904005" w:rsidRDefault="00904005" w:rsidP="00904005">
      <w:pPr>
        <w:rPr>
          <w:rFonts w:ascii="Calibri" w:eastAsia="宋体" w:hAnsi="Calibri" w:cs="Times New Roman"/>
          <w:szCs w:val="21"/>
        </w:rPr>
      </w:pPr>
      <w:r w:rsidRPr="00904005">
        <w:rPr>
          <w:rFonts w:ascii="Calibri" w:eastAsia="宋体" w:hAnsi="Calibri" w:cs="Times New Roman" w:hint="eastAsia"/>
          <w:szCs w:val="21"/>
        </w:rPr>
        <w:t>大纲执笔人：</w:t>
      </w:r>
      <w:r w:rsidRPr="00904005">
        <w:rPr>
          <w:rFonts w:ascii="Calibri" w:eastAsia="宋体" w:hAnsi="Calibri" w:cs="Times New Roman" w:hint="eastAsia"/>
          <w:szCs w:val="21"/>
        </w:rPr>
        <w:t xml:space="preserve">   </w:t>
      </w:r>
      <w:proofErr w:type="gramStart"/>
      <w:r w:rsidRPr="00904005">
        <w:rPr>
          <w:rFonts w:ascii="Calibri" w:eastAsia="宋体" w:hAnsi="Calibri" w:cs="Times New Roman" w:hint="eastAsia"/>
          <w:szCs w:val="21"/>
        </w:rPr>
        <w:t>钟滨</w:t>
      </w:r>
      <w:proofErr w:type="gramEnd"/>
      <w:r w:rsidRPr="00904005">
        <w:rPr>
          <w:rFonts w:ascii="Calibri" w:eastAsia="宋体" w:hAnsi="Calibri" w:cs="Times New Roman" w:hint="eastAsia"/>
          <w:szCs w:val="21"/>
        </w:rPr>
        <w:t xml:space="preserve">               </w:t>
      </w:r>
      <w:r w:rsidRPr="00904005">
        <w:rPr>
          <w:rFonts w:ascii="Calibri" w:eastAsia="宋体" w:hAnsi="Calibri" w:cs="Times New Roman" w:hint="eastAsia"/>
          <w:szCs w:val="21"/>
        </w:rPr>
        <w:t>大纲审核人：马建</w:t>
      </w:r>
    </w:p>
    <w:p w:rsidR="00904005" w:rsidRPr="00904005" w:rsidRDefault="00904005" w:rsidP="00904005">
      <w:pPr>
        <w:rPr>
          <w:rFonts w:ascii="Calibri" w:eastAsia="宋体" w:hAnsi="Calibri" w:cs="Times New Roman"/>
          <w:szCs w:val="21"/>
        </w:rPr>
      </w:pPr>
      <w:r w:rsidRPr="00904005">
        <w:rPr>
          <w:rFonts w:ascii="Calibri" w:eastAsia="宋体" w:hAnsi="Calibri" w:cs="Times New Roman" w:hint="eastAsia"/>
          <w:szCs w:val="21"/>
        </w:rPr>
        <w:t xml:space="preserve"> </w:t>
      </w:r>
    </w:p>
    <w:p w:rsidR="00904005" w:rsidRPr="00904005" w:rsidRDefault="00904005" w:rsidP="00904005">
      <w:pPr>
        <w:numPr>
          <w:ilvl w:val="0"/>
          <w:numId w:val="1"/>
        </w:numPr>
        <w:spacing w:line="360" w:lineRule="auto"/>
        <w:rPr>
          <w:rFonts w:ascii="宋体" w:eastAsia="宋体" w:hAnsi="宋体" w:cs="Times New Roman"/>
          <w:szCs w:val="21"/>
        </w:rPr>
      </w:pPr>
      <w:r w:rsidRPr="00904005">
        <w:rPr>
          <w:rFonts w:ascii="Calibri" w:eastAsia="宋体" w:hAnsi="Calibri" w:cs="Times New Roman" w:hint="eastAsia"/>
          <w:sz w:val="24"/>
          <w:szCs w:val="24"/>
        </w:rPr>
        <w:t>课程性质与目的</w:t>
      </w:r>
    </w:p>
    <w:p w:rsidR="00904005" w:rsidRPr="00904005" w:rsidRDefault="00904005" w:rsidP="00904005">
      <w:pPr>
        <w:spacing w:before="100" w:beforeAutospacing="1" w:after="100" w:afterAutospacing="1" w:line="360" w:lineRule="auto"/>
        <w:ind w:firstLineChars="200" w:firstLine="420"/>
        <w:rPr>
          <w:rFonts w:ascii="宋体" w:eastAsia="黑体" w:hAnsi="宋体" w:cs="宋体"/>
          <w:szCs w:val="21"/>
        </w:rPr>
      </w:pPr>
      <w:r w:rsidRPr="00904005">
        <w:rPr>
          <w:rFonts w:ascii="宋体" w:eastAsia="黑体" w:hAnsi="宋体" w:cs="宋体" w:hint="eastAsia"/>
          <w:szCs w:val="21"/>
        </w:rPr>
        <w:t>口腔病理学在口腔医学中有重要的地位，它是学习口腔临床课程的基础。实践证明：没有坚实的口腔病理学知识，就不能对口腔</w:t>
      </w:r>
      <w:proofErr w:type="gramStart"/>
      <w:r w:rsidRPr="00904005">
        <w:rPr>
          <w:rFonts w:ascii="宋体" w:eastAsia="黑体" w:hAnsi="宋体" w:cs="宋体" w:hint="eastAsia"/>
          <w:szCs w:val="21"/>
        </w:rPr>
        <w:t>颌</w:t>
      </w:r>
      <w:proofErr w:type="gramEnd"/>
      <w:r w:rsidRPr="00904005">
        <w:rPr>
          <w:rFonts w:ascii="宋体" w:eastAsia="黑体" w:hAnsi="宋体" w:cs="宋体" w:hint="eastAsia"/>
          <w:szCs w:val="21"/>
        </w:rPr>
        <w:t>面部疾病</w:t>
      </w:r>
      <w:proofErr w:type="gramStart"/>
      <w:r w:rsidRPr="00904005">
        <w:rPr>
          <w:rFonts w:ascii="宋体" w:eastAsia="黑体" w:hAnsi="宋体" w:cs="宋体" w:hint="eastAsia"/>
          <w:szCs w:val="21"/>
        </w:rPr>
        <w:t>作出</w:t>
      </w:r>
      <w:proofErr w:type="gramEnd"/>
      <w:r w:rsidRPr="00904005">
        <w:rPr>
          <w:rFonts w:ascii="宋体" w:eastAsia="黑体" w:hAnsi="宋体" w:cs="宋体" w:hint="eastAsia"/>
          <w:szCs w:val="21"/>
        </w:rPr>
        <w:t>正确的诊断及有效的治疗。本课程主要阐述牙体病、牙周组织病、口腔粘膜病、颌骨及</w:t>
      </w:r>
      <w:proofErr w:type="gramStart"/>
      <w:r w:rsidRPr="00904005">
        <w:rPr>
          <w:rFonts w:ascii="宋体" w:eastAsia="黑体" w:hAnsi="宋体" w:cs="宋体" w:hint="eastAsia"/>
          <w:szCs w:val="21"/>
        </w:rPr>
        <w:t>涎</w:t>
      </w:r>
      <w:proofErr w:type="gramEnd"/>
      <w:r w:rsidRPr="00904005">
        <w:rPr>
          <w:rFonts w:ascii="宋体" w:eastAsia="黑体" w:hAnsi="宋体" w:cs="宋体" w:hint="eastAsia"/>
          <w:szCs w:val="21"/>
        </w:rPr>
        <w:t>腺疾病、口腔</w:t>
      </w:r>
      <w:proofErr w:type="gramStart"/>
      <w:r w:rsidRPr="00904005">
        <w:rPr>
          <w:rFonts w:ascii="宋体" w:eastAsia="黑体" w:hAnsi="宋体" w:cs="宋体" w:hint="eastAsia"/>
          <w:szCs w:val="21"/>
        </w:rPr>
        <w:t>颌</w:t>
      </w:r>
      <w:proofErr w:type="gramEnd"/>
      <w:r w:rsidRPr="00904005">
        <w:rPr>
          <w:rFonts w:ascii="宋体" w:eastAsia="黑体" w:hAnsi="宋体" w:cs="宋体" w:hint="eastAsia"/>
          <w:szCs w:val="21"/>
        </w:rPr>
        <w:t>面部囊肿及肿瘤的病因学、发病机理，以及病理等规律。</w:t>
      </w:r>
    </w:p>
    <w:p w:rsidR="00904005" w:rsidRPr="00904005" w:rsidRDefault="00904005" w:rsidP="00904005">
      <w:pPr>
        <w:spacing w:line="360" w:lineRule="auto"/>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numPr>
          <w:ilvl w:val="0"/>
          <w:numId w:val="1"/>
        </w:num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课程面向专业</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黑体" w:hAnsi="宋体" w:cs="宋体" w:hint="eastAsia"/>
          <w:szCs w:val="21"/>
        </w:rPr>
        <w:t>口腔医学。</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numPr>
          <w:ilvl w:val="0"/>
          <w:numId w:val="1"/>
        </w:num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课程基本要求</w:t>
      </w:r>
      <w:r w:rsidRPr="00904005">
        <w:rPr>
          <w:rFonts w:ascii="Calibri" w:eastAsia="宋体" w:hAnsi="Calibri" w:cs="Times New Roman" w:hint="eastAsia"/>
          <w:sz w:val="24"/>
          <w:szCs w:val="24"/>
        </w:rPr>
        <w:t xml:space="preserve"> </w:t>
      </w:r>
    </w:p>
    <w:p w:rsidR="00904005" w:rsidRPr="00904005" w:rsidRDefault="00904005" w:rsidP="00904005">
      <w:pPr>
        <w:spacing w:before="100" w:beforeAutospacing="1" w:after="100" w:afterAutospacing="1" w:line="360" w:lineRule="auto"/>
        <w:ind w:firstLineChars="200" w:firstLine="420"/>
        <w:rPr>
          <w:rFonts w:ascii="Times New Roman" w:eastAsia="宋体" w:hAnsi="黑体" w:cs="宋体"/>
          <w:sz w:val="24"/>
          <w:szCs w:val="24"/>
        </w:rPr>
      </w:pPr>
      <w:r w:rsidRPr="00904005">
        <w:rPr>
          <w:rFonts w:ascii="宋体" w:eastAsia="黑体" w:hAnsi="宋体" w:cs="宋体" w:hint="eastAsia"/>
          <w:szCs w:val="21"/>
        </w:rPr>
        <w:t>掌握</w:t>
      </w:r>
      <w:proofErr w:type="gramStart"/>
      <w:r w:rsidRPr="00904005">
        <w:rPr>
          <w:rFonts w:ascii="宋体" w:eastAsia="黑体" w:hAnsi="宋体" w:cs="宋体" w:hint="eastAsia"/>
          <w:szCs w:val="21"/>
        </w:rPr>
        <w:t>龋</w:t>
      </w:r>
      <w:proofErr w:type="gramEnd"/>
      <w:r w:rsidRPr="00904005">
        <w:rPr>
          <w:rFonts w:ascii="宋体" w:eastAsia="黑体" w:hAnsi="宋体" w:cs="宋体" w:hint="eastAsia"/>
          <w:szCs w:val="21"/>
        </w:rPr>
        <w:t>病、牙髓病、根尖周病、牙周组织病、口腔粘膜病、常见肿瘤及囊肿等内容。了解牙发育异常、颌骨及关节疾病、</w:t>
      </w:r>
      <w:proofErr w:type="gramStart"/>
      <w:r w:rsidRPr="00904005">
        <w:rPr>
          <w:rFonts w:ascii="宋体" w:eastAsia="黑体" w:hAnsi="宋体" w:cs="宋体" w:hint="eastAsia"/>
          <w:szCs w:val="21"/>
        </w:rPr>
        <w:t>涎</w:t>
      </w:r>
      <w:proofErr w:type="gramEnd"/>
      <w:r w:rsidRPr="00904005">
        <w:rPr>
          <w:rFonts w:ascii="宋体" w:eastAsia="黑体" w:hAnsi="宋体" w:cs="宋体" w:hint="eastAsia"/>
          <w:szCs w:val="21"/>
        </w:rPr>
        <w:t>腺疾病，其他组织来源的肿瘤及瘤样病变等内容</w:t>
      </w:r>
      <w:r w:rsidRPr="00904005">
        <w:rPr>
          <w:rFonts w:ascii="仿宋_GB2312" w:eastAsia="黑体" w:hAnsi="仿宋_GB2312" w:cs="宋体"/>
          <w:sz w:val="24"/>
          <w:szCs w:val="24"/>
        </w:rPr>
        <w:t>。</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numPr>
          <w:ilvl w:val="0"/>
          <w:numId w:val="1"/>
        </w:num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实验基本要求</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黑体" w:hAnsi="宋体" w:cs="宋体" w:hint="eastAsia"/>
          <w:szCs w:val="21"/>
        </w:rPr>
        <w:t>学会在显微镜下观察牙体疾病，牙周疾病及肿瘤的镜下表现。</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numPr>
          <w:ilvl w:val="0"/>
          <w:numId w:val="1"/>
        </w:num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实验或上机基本内容</w:t>
      </w:r>
    </w:p>
    <w:p w:rsidR="00904005" w:rsidRPr="00904005" w:rsidRDefault="00904005" w:rsidP="00904005">
      <w:pPr>
        <w:spacing w:line="360" w:lineRule="auto"/>
        <w:ind w:firstLineChars="200" w:firstLine="420"/>
        <w:rPr>
          <w:rFonts w:ascii="Times New Roman" w:eastAsia="宋体" w:hAnsi="Calibri" w:cs="Times New Roman"/>
          <w:sz w:val="24"/>
          <w:szCs w:val="24"/>
        </w:rPr>
      </w:pPr>
      <w:r w:rsidRPr="00904005">
        <w:rPr>
          <w:rFonts w:ascii="宋体" w:eastAsia="宋体" w:hAnsi="宋体" w:cs="Times New Roman" w:hint="eastAsia"/>
          <w:szCs w:val="21"/>
        </w:rPr>
        <w:t>描绘各类口腔疾病在镜下的表现及阐述病理特点</w:t>
      </w:r>
      <w:r w:rsidRPr="00904005">
        <w:rPr>
          <w:rFonts w:ascii="仿宋_GB2312" w:eastAsia="宋体" w:hAnsi="仿宋_GB2312" w:cs="Times New Roman"/>
          <w:sz w:val="24"/>
          <w:szCs w:val="24"/>
        </w:rPr>
        <w:t>。</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 xml:space="preserve"> </w:t>
      </w:r>
    </w:p>
    <w:p w:rsidR="00904005" w:rsidRPr="00904005" w:rsidRDefault="00904005" w:rsidP="00904005">
      <w:pPr>
        <w:spacing w:line="360" w:lineRule="auto"/>
        <w:rPr>
          <w:rFonts w:ascii="Calibri" w:eastAsia="宋体" w:hAnsi="Calibri" w:cs="Times New Roman"/>
          <w:sz w:val="24"/>
          <w:szCs w:val="24"/>
        </w:rPr>
      </w:pPr>
      <w:r w:rsidRPr="00904005">
        <w:rPr>
          <w:rFonts w:ascii="Calibri" w:eastAsia="宋体" w:hAnsi="Calibri" w:cs="Times New Roman" w:hint="eastAsia"/>
          <w:sz w:val="24"/>
          <w:szCs w:val="24"/>
        </w:rPr>
        <w:lastRenderedPageBreak/>
        <w:t xml:space="preserve"> </w:t>
      </w:r>
    </w:p>
    <w:p w:rsidR="00904005" w:rsidRPr="00904005" w:rsidRDefault="00904005" w:rsidP="00904005">
      <w:pPr>
        <w:spacing w:line="360" w:lineRule="auto"/>
        <w:rPr>
          <w:rFonts w:ascii="Calibri" w:eastAsia="宋体" w:hAnsi="Calibri" w:cs="Times New Roman"/>
          <w:sz w:val="24"/>
          <w:szCs w:val="24"/>
        </w:rPr>
      </w:pPr>
      <w:r w:rsidRPr="00904005">
        <w:rPr>
          <w:rFonts w:ascii="Calibri" w:eastAsia="宋体" w:hAnsi="Calibri" w:cs="Times New Roman" w:hint="eastAsia"/>
          <w:sz w:val="24"/>
          <w:szCs w:val="24"/>
        </w:rPr>
        <w:t>六、实验内容和主要仪器设备与器材配置</w:t>
      </w:r>
    </w:p>
    <w:tbl>
      <w:tblPr>
        <w:tblW w:w="9389" w:type="dxa"/>
        <w:tblLayout w:type="fixed"/>
        <w:tblLook w:val="04A0" w:firstRow="1" w:lastRow="0" w:firstColumn="1" w:lastColumn="0" w:noHBand="0" w:noVBand="1"/>
      </w:tblPr>
      <w:tblGrid>
        <w:gridCol w:w="547"/>
        <w:gridCol w:w="1378"/>
        <w:gridCol w:w="2099"/>
        <w:gridCol w:w="409"/>
        <w:gridCol w:w="409"/>
        <w:gridCol w:w="410"/>
        <w:gridCol w:w="453"/>
        <w:gridCol w:w="451"/>
        <w:gridCol w:w="1088"/>
        <w:gridCol w:w="604"/>
        <w:gridCol w:w="767"/>
        <w:gridCol w:w="774"/>
      </w:tblGrid>
      <w:tr w:rsidR="00904005" w:rsidRPr="00904005" w:rsidTr="001C79F3">
        <w:trPr>
          <w:cantSplit/>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序号</w:t>
            </w:r>
          </w:p>
        </w:tc>
        <w:tc>
          <w:tcPr>
            <w:tcW w:w="1378"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实验项目</w:t>
            </w:r>
          </w:p>
        </w:tc>
        <w:tc>
          <w:tcPr>
            <w:tcW w:w="2099"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内容提要</w:t>
            </w:r>
          </w:p>
        </w:tc>
        <w:tc>
          <w:tcPr>
            <w:tcW w:w="1228" w:type="dxa"/>
            <w:gridSpan w:val="3"/>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实验类别</w:t>
            </w:r>
          </w:p>
        </w:tc>
        <w:tc>
          <w:tcPr>
            <w:tcW w:w="453" w:type="dxa"/>
            <w:vMerge w:val="restart"/>
            <w:tcBorders>
              <w:top w:val="single" w:sz="4" w:space="0" w:color="auto"/>
              <w:left w:val="nil"/>
              <w:bottom w:val="single" w:sz="4" w:space="0" w:color="auto"/>
              <w:right w:val="single" w:sz="4" w:space="0" w:color="auto"/>
            </w:tcBorders>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每组人数</w:t>
            </w:r>
          </w:p>
        </w:tc>
        <w:tc>
          <w:tcPr>
            <w:tcW w:w="451" w:type="dxa"/>
            <w:vMerge w:val="restart"/>
            <w:tcBorders>
              <w:top w:val="single" w:sz="4" w:space="0" w:color="auto"/>
              <w:left w:val="nil"/>
              <w:bottom w:val="single" w:sz="4" w:space="0" w:color="auto"/>
              <w:right w:val="single" w:sz="4" w:space="0" w:color="auto"/>
            </w:tcBorders>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实验学时</w:t>
            </w:r>
          </w:p>
        </w:tc>
        <w:tc>
          <w:tcPr>
            <w:tcW w:w="1088"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主要仪器设备</w:t>
            </w:r>
          </w:p>
        </w:tc>
        <w:tc>
          <w:tcPr>
            <w:tcW w:w="604"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设备复套数</w:t>
            </w:r>
          </w:p>
        </w:tc>
        <w:tc>
          <w:tcPr>
            <w:tcW w:w="767"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主要消耗材料</w:t>
            </w:r>
          </w:p>
        </w:tc>
        <w:tc>
          <w:tcPr>
            <w:tcW w:w="774" w:type="dxa"/>
            <w:vMerge w:val="restart"/>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所在实验室</w:t>
            </w:r>
          </w:p>
        </w:tc>
      </w:tr>
      <w:tr w:rsidR="00904005" w:rsidRPr="00904005" w:rsidTr="001C79F3">
        <w:trPr>
          <w:cantSplit/>
          <w:trHeight w:val="688"/>
        </w:trPr>
        <w:tc>
          <w:tcPr>
            <w:tcW w:w="547" w:type="dxa"/>
            <w:vMerge/>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1378"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2099"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验证</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综合</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设计</w:t>
            </w:r>
          </w:p>
        </w:tc>
        <w:tc>
          <w:tcPr>
            <w:tcW w:w="453"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451"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1088"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604"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767"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c>
          <w:tcPr>
            <w:tcW w:w="774" w:type="dxa"/>
            <w:vMerge/>
            <w:tcBorders>
              <w:top w:val="single" w:sz="4" w:space="0" w:color="auto"/>
              <w:left w:val="nil"/>
              <w:bottom w:val="single" w:sz="4" w:space="0" w:color="auto"/>
              <w:right w:val="single" w:sz="4" w:space="0" w:color="auto"/>
            </w:tcBorders>
            <w:vAlign w:val="center"/>
          </w:tcPr>
          <w:p w:rsidR="00904005" w:rsidRPr="00904005" w:rsidRDefault="00904005" w:rsidP="00904005">
            <w:pPr>
              <w:widowControl/>
              <w:jc w:val="left"/>
              <w:rPr>
                <w:rFonts w:ascii="宋体" w:eastAsia="宋体" w:hAnsi="宋体" w:cs="Times New Roman"/>
                <w:szCs w:val="21"/>
              </w:rPr>
            </w:pPr>
          </w:p>
        </w:tc>
      </w:tr>
      <w:tr w:rsidR="00904005" w:rsidRPr="00904005" w:rsidTr="001C79F3">
        <w:trPr>
          <w:trHeight w:val="936"/>
        </w:trPr>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口腔病理学标本的制作</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利用冷冻切片机学习快速冰冻切片的制作，快速诊断口腔病理诊断</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jc w:val="center"/>
              <w:rPr>
                <w:rFonts w:ascii="宋体" w:eastAsia="宋体" w:hAnsi="宋体" w:cs="Times New Roman"/>
                <w:szCs w:val="21"/>
              </w:rPr>
            </w:pPr>
            <w:r w:rsidRPr="00904005">
              <w:rPr>
                <w:rFonts w:ascii="宋体" w:eastAsia="宋体" w:hAnsi="宋体" w:cs="Times New Roman" w:hint="eastAsia"/>
                <w:szCs w:val="21"/>
              </w:rPr>
              <w:t>3</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adjustRightInd w:val="0"/>
              <w:snapToGrid w:val="0"/>
              <w:rPr>
                <w:rFonts w:ascii="宋体" w:eastAsia="宋体" w:hAnsi="宋体" w:cs="Times New Roman"/>
                <w:szCs w:val="21"/>
              </w:rPr>
            </w:pPr>
            <w:r w:rsidRPr="00904005">
              <w:rPr>
                <w:rFonts w:ascii="宋体" w:eastAsia="宋体" w:hAnsi="宋体" w:cs="Times New Roman" w:hint="eastAsia"/>
                <w:szCs w:val="21"/>
              </w:rPr>
              <w:t>口腔医学教学实验室（基础）</w:t>
            </w:r>
          </w:p>
        </w:tc>
      </w:tr>
      <w:tr w:rsidR="00904005" w:rsidRPr="00904005" w:rsidTr="001C79F3">
        <w:trPr>
          <w:trHeight w:val="936"/>
        </w:trPr>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病（1）</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（1）</w:t>
            </w: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病标本</w:t>
            </w:r>
          </w:p>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（2）釉质初</w:t>
            </w: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（平滑面、窝沟）磨片观察</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rPr>
          <w:trHeight w:val="1081"/>
        </w:trPr>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病（2）</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（1）牙本质</w:t>
            </w: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磨片（2）牙本质</w:t>
            </w:r>
            <w:proofErr w:type="gramStart"/>
            <w:r w:rsidRPr="00904005">
              <w:rPr>
                <w:rFonts w:ascii="宋体" w:eastAsia="宋体" w:hAnsi="宋体" w:cs="Times New Roman" w:hint="eastAsia"/>
                <w:szCs w:val="21"/>
              </w:rPr>
              <w:t>龋</w:t>
            </w:r>
            <w:proofErr w:type="gramEnd"/>
            <w:r w:rsidRPr="00904005">
              <w:rPr>
                <w:rFonts w:ascii="宋体" w:eastAsia="宋体" w:hAnsi="宋体" w:cs="Times New Roman" w:hint="eastAsia"/>
                <w:szCs w:val="21"/>
              </w:rPr>
              <w:t>切片观察</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3</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牙髓病</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镜下观察1急性浆液性牙髓炎 2、慢性牙髓脓肿3、慢性增生性牙髓炎（牙髓息肉）</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4</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ind w:left="1050" w:hangingChars="500" w:hanging="1050"/>
              <w:jc w:val="center"/>
              <w:rPr>
                <w:rFonts w:ascii="宋体" w:eastAsia="宋体" w:hAnsi="宋体" w:cs="Times New Roman"/>
                <w:szCs w:val="21"/>
              </w:rPr>
            </w:pPr>
            <w:r w:rsidRPr="00904005">
              <w:rPr>
                <w:rFonts w:ascii="宋体" w:eastAsia="宋体" w:hAnsi="宋体" w:cs="Times New Roman" w:hint="eastAsia"/>
                <w:szCs w:val="21"/>
              </w:rPr>
              <w:t>根尖周病</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观察根尖肉芽肿，根尖囊肿标本及切片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5</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牙周病</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p>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镜下观察牙周膜及牙槽骨吸收状况</w:t>
            </w:r>
          </w:p>
          <w:p w:rsidR="00904005" w:rsidRPr="00904005" w:rsidRDefault="00904005" w:rsidP="00904005">
            <w:pP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rPr>
          <w:trHeight w:val="912"/>
        </w:trPr>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6</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口腔粘膜病</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观察3中主要病变大体标本及切片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rPr>
          <w:trHeight w:val="627"/>
        </w:trPr>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7</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w:t>
            </w:r>
            <w:proofErr w:type="gramStart"/>
            <w:r w:rsidRPr="00904005">
              <w:rPr>
                <w:rFonts w:ascii="宋体" w:eastAsia="宋体" w:hAnsi="宋体" w:cs="Times New Roman" w:hint="eastAsia"/>
                <w:szCs w:val="21"/>
              </w:rPr>
              <w:t>颌</w:t>
            </w:r>
            <w:proofErr w:type="gramEnd"/>
            <w:r w:rsidRPr="00904005">
              <w:rPr>
                <w:rFonts w:ascii="宋体" w:eastAsia="宋体" w:hAnsi="宋体" w:cs="Times New Roman" w:hint="eastAsia"/>
                <w:szCs w:val="21"/>
              </w:rPr>
              <w:t>面部囊肿</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spacing w:after="120"/>
              <w:ind w:firstLine="234"/>
              <w:rPr>
                <w:rFonts w:ascii="宋体" w:eastAsia="宋体" w:hAnsi="宋体" w:cs="Times New Roman"/>
                <w:szCs w:val="21"/>
              </w:rPr>
            </w:pPr>
            <w:r w:rsidRPr="00904005">
              <w:rPr>
                <w:rFonts w:ascii="宋体" w:eastAsia="宋体" w:hAnsi="宋体" w:cs="Times New Roman" w:hint="eastAsia"/>
                <w:szCs w:val="21"/>
              </w:rPr>
              <w:t>观察2种主要病变大体标本3种病变组织切片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8</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牙源性肿瘤</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观察5种主要病变标本及切片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w:t>
            </w:r>
            <w:r w:rsidRPr="00904005">
              <w:rPr>
                <w:rFonts w:ascii="宋体" w:eastAsia="宋体" w:hAnsi="宋体" w:cs="Times New Roman" w:hint="eastAsia"/>
                <w:szCs w:val="21"/>
              </w:rPr>
              <w:lastRenderedPageBreak/>
              <w:t>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lastRenderedPageBreak/>
              <w:t>9</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唾液腺瘤</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spacing w:after="120"/>
              <w:ind w:firstLine="234"/>
              <w:rPr>
                <w:rFonts w:ascii="宋体" w:eastAsia="宋体" w:hAnsi="宋体" w:cs="Times New Roman"/>
                <w:szCs w:val="21"/>
              </w:rPr>
            </w:pPr>
            <w:r w:rsidRPr="00904005">
              <w:rPr>
                <w:rFonts w:ascii="宋体" w:eastAsia="宋体" w:hAnsi="宋体" w:cs="Times New Roman" w:hint="eastAsia"/>
                <w:szCs w:val="21"/>
              </w:rPr>
              <w:t>观察4种主要病变标本2种病变切片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2</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r w:rsidR="00904005" w:rsidRPr="00904005" w:rsidTr="001C79F3">
        <w:tc>
          <w:tcPr>
            <w:tcW w:w="547" w:type="dxa"/>
            <w:tcBorders>
              <w:top w:val="single" w:sz="4" w:space="0" w:color="auto"/>
              <w:left w:val="single" w:sz="4" w:space="0" w:color="auto"/>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10</w:t>
            </w:r>
          </w:p>
        </w:tc>
        <w:tc>
          <w:tcPr>
            <w:tcW w:w="137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其它肿瘤</w:t>
            </w:r>
          </w:p>
        </w:tc>
        <w:tc>
          <w:tcPr>
            <w:tcW w:w="2099" w:type="dxa"/>
            <w:tcBorders>
              <w:top w:val="single" w:sz="4" w:space="0" w:color="auto"/>
              <w:left w:val="nil"/>
              <w:bottom w:val="single" w:sz="4" w:space="0" w:color="auto"/>
              <w:right w:val="single" w:sz="4" w:space="0" w:color="auto"/>
            </w:tcBorders>
            <w:vAlign w:val="center"/>
          </w:tcPr>
          <w:p w:rsidR="00904005" w:rsidRPr="00904005" w:rsidRDefault="00904005" w:rsidP="00904005">
            <w:pPr>
              <w:rPr>
                <w:rFonts w:ascii="宋体" w:eastAsia="宋体" w:hAnsi="宋体" w:cs="Times New Roman"/>
                <w:szCs w:val="21"/>
              </w:rPr>
            </w:pPr>
            <w:r w:rsidRPr="00904005">
              <w:rPr>
                <w:rFonts w:ascii="宋体" w:eastAsia="宋体" w:hAnsi="宋体" w:cs="Times New Roman" w:hint="eastAsia"/>
                <w:szCs w:val="21"/>
              </w:rPr>
              <w:t>观察2种主要病变标本及3种病变切片</w:t>
            </w: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09"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w:t>
            </w:r>
          </w:p>
        </w:tc>
        <w:tc>
          <w:tcPr>
            <w:tcW w:w="410"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p>
        </w:tc>
        <w:tc>
          <w:tcPr>
            <w:tcW w:w="453"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451"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w:t>
            </w:r>
          </w:p>
        </w:tc>
        <w:tc>
          <w:tcPr>
            <w:tcW w:w="1088"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光学显微镜</w:t>
            </w:r>
          </w:p>
        </w:tc>
        <w:tc>
          <w:tcPr>
            <w:tcW w:w="60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1/1</w:t>
            </w:r>
          </w:p>
        </w:tc>
        <w:tc>
          <w:tcPr>
            <w:tcW w:w="767"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组织切片</w:t>
            </w:r>
          </w:p>
        </w:tc>
        <w:tc>
          <w:tcPr>
            <w:tcW w:w="774" w:type="dxa"/>
            <w:tcBorders>
              <w:top w:val="single" w:sz="4" w:space="0" w:color="auto"/>
              <w:left w:val="nil"/>
              <w:bottom w:val="single" w:sz="4" w:space="0" w:color="auto"/>
              <w:right w:val="single" w:sz="4" w:space="0" w:color="auto"/>
            </w:tcBorders>
            <w:vAlign w:val="center"/>
          </w:tcPr>
          <w:p w:rsidR="00904005" w:rsidRPr="00904005" w:rsidRDefault="00904005" w:rsidP="00904005">
            <w:pPr>
              <w:jc w:val="center"/>
              <w:rPr>
                <w:rFonts w:ascii="宋体" w:eastAsia="宋体" w:hAnsi="宋体" w:cs="Times New Roman"/>
                <w:szCs w:val="21"/>
              </w:rPr>
            </w:pPr>
            <w:r w:rsidRPr="00904005">
              <w:rPr>
                <w:rFonts w:ascii="宋体" w:eastAsia="宋体" w:hAnsi="宋体" w:cs="Times New Roman" w:hint="eastAsia"/>
                <w:szCs w:val="21"/>
              </w:rPr>
              <w:t>口腔基础实验室</w:t>
            </w:r>
          </w:p>
        </w:tc>
      </w:tr>
    </w:tbl>
    <w:p w:rsidR="00904005" w:rsidRPr="00904005" w:rsidRDefault="00904005" w:rsidP="00904005">
      <w:p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 xml:space="preserve"> </w:t>
      </w:r>
    </w:p>
    <w:p w:rsidR="00904005" w:rsidRPr="00904005" w:rsidRDefault="00904005" w:rsidP="00904005">
      <w:pPr>
        <w:spacing w:line="360" w:lineRule="auto"/>
        <w:rPr>
          <w:rFonts w:ascii="Calibri" w:eastAsia="宋体" w:hAnsi="Calibri" w:cs="Times New Roman"/>
          <w:color w:val="FF0000"/>
          <w:sz w:val="24"/>
          <w:szCs w:val="24"/>
        </w:rPr>
      </w:pPr>
      <w:r w:rsidRPr="00904005">
        <w:rPr>
          <w:rFonts w:ascii="Calibri" w:eastAsia="宋体" w:hAnsi="Calibri" w:cs="Times New Roman" w:hint="eastAsia"/>
          <w:sz w:val="24"/>
          <w:szCs w:val="24"/>
        </w:rPr>
        <w:t>七、能力培养与人格养成教育</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宋体" w:hAnsi="宋体" w:cs="宋体" w:hint="eastAsia"/>
          <w:szCs w:val="21"/>
        </w:rPr>
        <w:t>口腔病理学作为基础与临床医学过度的桥梁，学习后使学生有坚实的基础医学理论知识，并具有初步诊断口腔病理常见病的能力，通过实验课程的学习，又能培养学生独立思考及团队合作能力。</w:t>
      </w:r>
    </w:p>
    <w:p w:rsidR="00904005" w:rsidRPr="00904005" w:rsidRDefault="00904005" w:rsidP="00904005">
      <w:pPr>
        <w:spacing w:line="360" w:lineRule="auto"/>
        <w:ind w:firstLine="425"/>
        <w:rPr>
          <w:rFonts w:ascii="宋体" w:eastAsia="宋体" w:hAnsi="宋体" w:cs="Times New Roman"/>
          <w:sz w:val="24"/>
          <w:szCs w:val="24"/>
        </w:rPr>
      </w:pPr>
      <w:r w:rsidRPr="00904005">
        <w:rPr>
          <w:rFonts w:ascii="宋体" w:eastAsia="宋体" w:hAnsi="宋体" w:cs="Times New Roman" w:hint="eastAsia"/>
          <w:sz w:val="24"/>
          <w:szCs w:val="24"/>
        </w:rPr>
        <w:t xml:space="preserve"> </w:t>
      </w:r>
    </w:p>
    <w:p w:rsidR="00904005" w:rsidRPr="00904005" w:rsidRDefault="00904005" w:rsidP="00904005">
      <w:p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八、前修课程要求</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宋体" w:hAnsi="宋体" w:cs="宋体" w:hint="eastAsia"/>
          <w:szCs w:val="21"/>
        </w:rPr>
        <w:t>以基础医学课程为先导，包括病理学、病理生理学、微生物及免疫学、组织胚胎学等基本知识；以口腔组织胚胎学作为专业基础前提课程；在此基础上学习各种口腔及颌面部疾病的病因、发病机理、病理表现，为下一步学习口腔</w:t>
      </w:r>
      <w:proofErr w:type="gramStart"/>
      <w:r w:rsidRPr="00904005">
        <w:rPr>
          <w:rFonts w:ascii="宋体" w:eastAsia="宋体" w:hAnsi="宋体" w:cs="宋体" w:hint="eastAsia"/>
          <w:szCs w:val="21"/>
        </w:rPr>
        <w:t>个</w:t>
      </w:r>
      <w:proofErr w:type="gramEnd"/>
      <w:r w:rsidRPr="00904005">
        <w:rPr>
          <w:rFonts w:ascii="宋体" w:eastAsia="宋体" w:hAnsi="宋体" w:cs="宋体" w:hint="eastAsia"/>
          <w:szCs w:val="21"/>
        </w:rPr>
        <w:t>专业临床课程作充分的准备。因此，本课程与各课程的关系是介于基础医学课程与口腔临床课程之间的桥梁。</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spacing w:line="360" w:lineRule="auto"/>
        <w:rPr>
          <w:rFonts w:ascii="Calibri" w:eastAsia="宋体" w:hAnsi="Times New Roman" w:cs="Times New Roman"/>
          <w:sz w:val="24"/>
          <w:szCs w:val="24"/>
        </w:rPr>
      </w:pPr>
      <w:r w:rsidRPr="00904005">
        <w:rPr>
          <w:rFonts w:ascii="Calibri" w:eastAsia="宋体" w:hAnsi="Calibri" w:cs="Times New Roman" w:hint="eastAsia"/>
          <w:sz w:val="24"/>
          <w:szCs w:val="24"/>
        </w:rPr>
        <w:t>九、实验预习和实验报告的要求</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宋体" w:hAnsi="宋体" w:cs="宋体" w:hint="eastAsia"/>
          <w:szCs w:val="21"/>
        </w:rPr>
        <w:t>1. 实验预习：预习实验课课本图谱的内容。</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Cs w:val="21"/>
        </w:rPr>
      </w:pPr>
      <w:r w:rsidRPr="00904005">
        <w:rPr>
          <w:rFonts w:ascii="宋体" w:eastAsia="宋体" w:hAnsi="宋体" w:cs="宋体" w:hint="eastAsia"/>
          <w:szCs w:val="21"/>
        </w:rPr>
        <w:t>2. 实验报告的要求：镜下描绘模式图，课后上交作业。</w:t>
      </w:r>
    </w:p>
    <w:p w:rsidR="00904005" w:rsidRPr="00904005" w:rsidRDefault="00904005" w:rsidP="00904005">
      <w:pPr>
        <w:spacing w:before="100" w:beforeAutospacing="1" w:after="100" w:afterAutospacing="1" w:line="360" w:lineRule="auto"/>
        <w:ind w:firstLineChars="200" w:firstLine="420"/>
        <w:rPr>
          <w:rFonts w:ascii="宋体" w:eastAsia="黑体" w:hAnsi="宋体" w:cs="宋体"/>
          <w:szCs w:val="21"/>
        </w:rPr>
      </w:pPr>
      <w:r w:rsidRPr="00904005">
        <w:rPr>
          <w:rFonts w:ascii="宋体" w:eastAsia="宋体" w:hAnsi="宋体" w:cs="宋体" w:hint="eastAsia"/>
          <w:szCs w:val="21"/>
        </w:rPr>
        <w:t>3. 考核方式：依据实验报告和作业完成情况</w:t>
      </w:r>
      <w:r w:rsidRPr="00904005">
        <w:rPr>
          <w:rFonts w:ascii="宋体" w:eastAsia="黑体" w:hAnsi="宋体" w:cs="宋体" w:hint="eastAsia"/>
          <w:szCs w:val="21"/>
        </w:rPr>
        <w:t>。</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spacing w:line="360" w:lineRule="auto"/>
        <w:ind w:left="480"/>
        <w:rPr>
          <w:rFonts w:ascii="宋体" w:eastAsia="宋体" w:hAnsi="宋体" w:cs="Times New Roman"/>
          <w:szCs w:val="21"/>
        </w:rPr>
      </w:pPr>
      <w:r w:rsidRPr="00904005">
        <w:rPr>
          <w:rFonts w:ascii="宋体" w:eastAsia="宋体" w:hAnsi="宋体" w:cs="Times New Roman" w:hint="eastAsia"/>
          <w:szCs w:val="21"/>
        </w:rPr>
        <w:t xml:space="preserve"> </w:t>
      </w:r>
    </w:p>
    <w:p w:rsidR="00904005" w:rsidRPr="00904005" w:rsidRDefault="00904005" w:rsidP="00904005">
      <w:pPr>
        <w:spacing w:line="360" w:lineRule="auto"/>
        <w:rPr>
          <w:rFonts w:ascii="宋体" w:eastAsia="宋体" w:hAnsi="Times New Roman" w:cs="Times New Roman"/>
          <w:sz w:val="24"/>
          <w:szCs w:val="24"/>
        </w:rPr>
      </w:pPr>
      <w:r w:rsidRPr="00904005">
        <w:rPr>
          <w:rFonts w:ascii="Calibri" w:eastAsia="宋体" w:hAnsi="Calibri" w:cs="Times New Roman" w:hint="eastAsia"/>
          <w:sz w:val="24"/>
          <w:szCs w:val="24"/>
        </w:rPr>
        <w:lastRenderedPageBreak/>
        <w:t>十、教材、实验指导书与主要参考书</w:t>
      </w:r>
    </w:p>
    <w:p w:rsidR="00904005" w:rsidRPr="00904005" w:rsidRDefault="00904005" w:rsidP="00904005">
      <w:pPr>
        <w:spacing w:before="100" w:beforeAutospacing="1" w:after="100" w:afterAutospacing="1" w:line="360" w:lineRule="auto"/>
        <w:ind w:firstLineChars="200" w:firstLine="420"/>
        <w:rPr>
          <w:rFonts w:ascii="宋体" w:eastAsia="宋体" w:hAnsi="宋体" w:cs="宋体"/>
          <w:sz w:val="24"/>
          <w:szCs w:val="24"/>
        </w:rPr>
      </w:pPr>
      <w:r w:rsidRPr="00904005">
        <w:rPr>
          <w:rFonts w:ascii="宋体" w:eastAsia="宋体" w:hAnsi="宋体" w:cs="宋体" w:hint="eastAsia"/>
          <w:szCs w:val="21"/>
        </w:rPr>
        <w:t>1、《口腔组织病理学》第7版  于</w:t>
      </w:r>
      <w:proofErr w:type="gramStart"/>
      <w:r w:rsidRPr="00904005">
        <w:rPr>
          <w:rFonts w:ascii="宋体" w:eastAsia="宋体" w:hAnsi="宋体" w:cs="宋体" w:hint="eastAsia"/>
          <w:szCs w:val="21"/>
        </w:rPr>
        <w:t>世</w:t>
      </w:r>
      <w:proofErr w:type="gramEnd"/>
      <w:r w:rsidRPr="00904005">
        <w:rPr>
          <w:rFonts w:ascii="宋体" w:eastAsia="宋体" w:hAnsi="宋体" w:cs="宋体" w:hint="eastAsia"/>
          <w:szCs w:val="21"/>
        </w:rPr>
        <w:t>凤主编  人民卫生出版社 2012年</w:t>
      </w:r>
    </w:p>
    <w:p w:rsidR="007C4EF6" w:rsidRPr="00904005" w:rsidRDefault="007C4EF6">
      <w:bookmarkStart w:id="0" w:name="_GoBack"/>
      <w:bookmarkEnd w:id="0"/>
    </w:p>
    <w:sectPr w:rsidR="007C4EF6" w:rsidRPr="00904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510"/>
    <w:multiLevelType w:val="multilevel"/>
    <w:tmpl w:val="09360510"/>
    <w:lvl w:ilvl="0">
      <w:start w:val="1"/>
      <w:numFmt w:val="japaneseCounting"/>
      <w:lvlText w:val="%1、"/>
      <w:lvlJc w:val="left"/>
      <w:pPr>
        <w:tabs>
          <w:tab w:val="left" w:pos="480"/>
        </w:tabs>
        <w:ind w:left="480" w:hanging="480"/>
      </w:pPr>
      <w:rPr>
        <w:rFonts w:ascii="宋体" w:eastAsia="宋体" w:hAnsi="宋体" w:hint="eastAsia"/>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05"/>
    <w:rsid w:val="007C4EF6"/>
    <w:rsid w:val="0090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F0C1E-78C5-48F2-AE73-0FD8CE69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2018-06-29T08:15:00Z</dcterms:created>
  <dcterms:modified xsi:type="dcterms:W3CDTF">2018-06-29T08:16:00Z</dcterms:modified>
</cp:coreProperties>
</file>